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firstLine="960" w:firstLineChars="200"/>
        <w:jc w:val="both"/>
        <w:textAlignment w:val="auto"/>
        <w:rPr>
          <w:rFonts w:hint="eastAsia"/>
        </w:rPr>
      </w:pPr>
      <w:r>
        <w:rPr>
          <w:rFonts w:hint="eastAsia"/>
        </w:rPr>
        <w:t>注册服务商之间的域名迁移政策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960" w:firstLineChars="200"/>
        <w:textAlignment w:val="auto"/>
        <w:rPr>
          <w:rFonts w:hint="eastAsia" w:ascii="微软雅黑" w:hAnsi="微软雅黑" w:eastAsia="微软雅黑" w:cs="微软雅黑"/>
          <w:i w:val="0"/>
          <w:caps w:val="0"/>
          <w:color w:val="333333"/>
          <w:spacing w:val="0"/>
          <w:sz w:val="21"/>
          <w:szCs w:val="21"/>
          <w:shd w:val="clear" w:fill="F8F8F8"/>
        </w:rPr>
      </w:pPr>
      <w:bookmarkStart w:id="0" w:name="_GoBack"/>
      <w:bookmarkEnd w:id="0"/>
      <w:r>
        <w:rPr>
          <w:rFonts w:hint="eastAsia" w:ascii="微软雅黑" w:hAnsi="微软雅黑" w:eastAsia="微软雅黑" w:cs="微软雅黑"/>
          <w:i w:val="0"/>
          <w:caps w:val="0"/>
          <w:color w:val="333333"/>
          <w:spacing w:val="0"/>
          <w:sz w:val="21"/>
          <w:szCs w:val="21"/>
          <w:shd w:val="clear" w:fill="F8F8F8"/>
        </w:rPr>
        <w:t>为贯彻 ICANN 促进和鼓励域名空间之间良性竞争的责任要求 ， </w:t>
      </w:r>
      <w:r>
        <w:rPr>
          <w:rFonts w:hint="eastAsia" w:ascii="微软雅黑" w:hAnsi="微软雅黑" w:eastAsia="微软雅黑" w:cs="微软雅黑"/>
          <w:i w:val="0"/>
          <w:caps w:val="0"/>
          <w:color w:val="333333"/>
          <w:spacing w:val="0"/>
          <w:sz w:val="21"/>
          <w:szCs w:val="21"/>
          <w:shd w:val="clear" w:fill="F8F8F8"/>
        </w:rPr>
        <w:fldChar w:fldCharType="begin"/>
      </w:r>
      <w:r>
        <w:rPr>
          <w:rFonts w:hint="eastAsia" w:ascii="微软雅黑" w:hAnsi="微软雅黑" w:eastAsia="微软雅黑" w:cs="微软雅黑"/>
          <w:i w:val="0"/>
          <w:caps w:val="0"/>
          <w:color w:val="333333"/>
          <w:spacing w:val="0"/>
          <w:sz w:val="21"/>
          <w:szCs w:val="21"/>
          <w:shd w:val="clear" w:fill="F8F8F8"/>
        </w:rPr>
        <w:instrText xml:space="preserve"> HYPERLINK "https://www.icann.org/en/resources/registrars/transfers/policy-01jun12.htm" </w:instrText>
      </w:r>
      <w:r>
        <w:rPr>
          <w:rFonts w:hint="eastAsia" w:ascii="微软雅黑" w:hAnsi="微软雅黑" w:eastAsia="微软雅黑" w:cs="微软雅黑"/>
          <w:i w:val="0"/>
          <w:caps w:val="0"/>
          <w:color w:val="333333"/>
          <w:spacing w:val="0"/>
          <w:sz w:val="21"/>
          <w:szCs w:val="21"/>
          <w:shd w:val="clear" w:fill="F8F8F8"/>
        </w:rPr>
        <w:fldChar w:fldCharType="separate"/>
      </w:r>
      <w:r>
        <w:rPr>
          <w:rFonts w:hint="eastAsia" w:ascii="微软雅黑" w:hAnsi="微软雅黑" w:eastAsia="微软雅黑" w:cs="微软雅黑"/>
          <w:i w:val="0"/>
          <w:caps w:val="0"/>
          <w:color w:val="333333"/>
          <w:spacing w:val="0"/>
          <w:sz w:val="21"/>
          <w:szCs w:val="21"/>
          <w:shd w:val="clear" w:fill="F8F8F8"/>
        </w:rPr>
        <w:t>注册服务商之间的域名迁移政策</w:t>
      </w:r>
      <w:r>
        <w:rPr>
          <w:rFonts w:hint="eastAsia" w:ascii="微软雅黑" w:hAnsi="微软雅黑" w:eastAsia="微软雅黑" w:cs="微软雅黑"/>
          <w:i w:val="0"/>
          <w:caps w:val="0"/>
          <w:color w:val="333333"/>
          <w:spacing w:val="0"/>
          <w:sz w:val="21"/>
          <w:szCs w:val="21"/>
          <w:shd w:val="clear" w:fill="F8F8F8"/>
        </w:rPr>
        <w:fldChar w:fldCharType="end"/>
      </w:r>
      <w:r>
        <w:rPr>
          <w:rFonts w:hint="eastAsia" w:ascii="微软雅黑" w:hAnsi="微软雅黑" w:eastAsia="微软雅黑" w:cs="微软雅黑"/>
          <w:i w:val="0"/>
          <w:caps w:val="0"/>
          <w:color w:val="333333"/>
          <w:spacing w:val="0"/>
          <w:sz w:val="21"/>
          <w:szCs w:val="21"/>
          <w:shd w:val="clear" w:fill="F8F8F8"/>
        </w:rPr>
        <w:t> 旨在为域名持有者提供一个直接将其域名从一个 ICANN 委任的注册服务商迁移到另外一个目标注册服务商的程序。该政策还对注册服务商如何处理域名持有者的此类迁移请求提出了标准化的要求。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960" w:firstLineChars="200"/>
        <w:textAlignment w:val="auto"/>
        <w:rPr>
          <w:rFonts w:hint="eastAsia" w:ascii="微软雅黑" w:hAnsi="微软雅黑" w:eastAsia="微软雅黑" w:cs="微软雅黑"/>
          <w:i w:val="0"/>
          <w:caps w:val="0"/>
          <w:color w:val="333333"/>
          <w:spacing w:val="0"/>
          <w:sz w:val="21"/>
          <w:szCs w:val="21"/>
          <w:shd w:val="clear" w:fill="F8F8F8"/>
        </w:rPr>
      </w:pPr>
      <w:r>
        <w:rPr>
          <w:rFonts w:hint="eastAsia" w:ascii="微软雅黑" w:hAnsi="微软雅黑" w:eastAsia="微软雅黑" w:cs="微软雅黑"/>
          <w:i w:val="0"/>
          <w:caps w:val="0"/>
          <w:color w:val="333333"/>
          <w:spacing w:val="0"/>
          <w:sz w:val="21"/>
          <w:szCs w:val="21"/>
          <w:shd w:val="clear" w:fill="F8F8F8"/>
        </w:rPr>
        <w:t>注册服务商之间的域名迁移政策按照 ICANN 的共识性政策制定流程制定。 GNSO 接受了向其提交的 </w:t>
      </w:r>
      <w:r>
        <w:rPr>
          <w:rFonts w:hint="eastAsia" w:ascii="微软雅黑" w:hAnsi="微软雅黑" w:eastAsia="微软雅黑" w:cs="微软雅黑"/>
          <w:i w:val="0"/>
          <w:caps w:val="0"/>
          <w:color w:val="333333"/>
          <w:spacing w:val="0"/>
          <w:sz w:val="21"/>
          <w:szCs w:val="21"/>
          <w:shd w:val="clear" w:fill="F8F8F8"/>
        </w:rPr>
        <w:fldChar w:fldCharType="begin"/>
      </w:r>
      <w:r>
        <w:rPr>
          <w:rFonts w:hint="eastAsia" w:ascii="微软雅黑" w:hAnsi="微软雅黑" w:eastAsia="微软雅黑" w:cs="微软雅黑"/>
          <w:i w:val="0"/>
          <w:caps w:val="0"/>
          <w:color w:val="333333"/>
          <w:spacing w:val="0"/>
          <w:sz w:val="21"/>
          <w:szCs w:val="21"/>
          <w:shd w:val="clear" w:fill="F8F8F8"/>
        </w:rPr>
        <w:instrText xml:space="preserve"> HYPERLINK "https://www.icann.org/en/gnso/transfers-tf/report-12feb03.htm" </w:instrText>
      </w:r>
      <w:r>
        <w:rPr>
          <w:rFonts w:hint="eastAsia" w:ascii="微软雅黑" w:hAnsi="微软雅黑" w:eastAsia="微软雅黑" w:cs="微软雅黑"/>
          <w:i w:val="0"/>
          <w:caps w:val="0"/>
          <w:color w:val="333333"/>
          <w:spacing w:val="0"/>
          <w:sz w:val="21"/>
          <w:szCs w:val="21"/>
          <w:shd w:val="clear" w:fill="F8F8F8"/>
        </w:rPr>
        <w:fldChar w:fldCharType="separate"/>
      </w:r>
      <w:r>
        <w:rPr>
          <w:rFonts w:hint="eastAsia" w:ascii="微软雅黑" w:hAnsi="微软雅黑" w:eastAsia="微软雅黑" w:cs="微软雅黑"/>
          <w:i w:val="0"/>
          <w:caps w:val="0"/>
          <w:color w:val="333333"/>
          <w:spacing w:val="0"/>
          <w:sz w:val="21"/>
          <w:szCs w:val="21"/>
          <w:shd w:val="clear" w:fill="F8F8F8"/>
        </w:rPr>
        <w:t>迁移任务组报告</w:t>
      </w:r>
      <w:r>
        <w:rPr>
          <w:rFonts w:hint="eastAsia" w:ascii="微软雅黑" w:hAnsi="微软雅黑" w:eastAsia="微软雅黑" w:cs="微软雅黑"/>
          <w:i w:val="0"/>
          <w:caps w:val="0"/>
          <w:color w:val="333333"/>
          <w:spacing w:val="0"/>
          <w:sz w:val="21"/>
          <w:szCs w:val="21"/>
          <w:shd w:val="clear" w:fill="F8F8F8"/>
        </w:rPr>
        <w:fldChar w:fldCharType="end"/>
      </w:r>
      <w:r>
        <w:rPr>
          <w:rFonts w:hint="eastAsia" w:ascii="微软雅黑" w:hAnsi="微软雅黑" w:eastAsia="微软雅黑" w:cs="微软雅黑"/>
          <w:i w:val="0"/>
          <w:caps w:val="0"/>
          <w:color w:val="333333"/>
          <w:spacing w:val="0"/>
          <w:sz w:val="21"/>
          <w:szCs w:val="21"/>
          <w:shd w:val="clear" w:fill="F8F8F8"/>
        </w:rPr>
        <w:t> 中包含的 29 条政策建议 ， 且这些建议于 2003 年初被 ICANN 理事会采纳。按照理事会的指示， ICANN 工作人员咨询了由各机构群体和 GNSO 社群组成的迁移协助工作组 (TAG) ，以便协调新迁移程序的执行工作。所有 ICANN 委任的注册服务商和非商业性的 gTLD 注册管理执行机构必须遵守该政策。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960" w:firstLineChars="200"/>
        <w:textAlignment w:val="auto"/>
        <w:rPr>
          <w:rFonts w:hint="eastAsia" w:ascii="微软雅黑" w:hAnsi="微软雅黑" w:eastAsia="微软雅黑" w:cs="微软雅黑"/>
          <w:i w:val="0"/>
          <w:caps w:val="0"/>
          <w:color w:val="333333"/>
          <w:spacing w:val="0"/>
          <w:sz w:val="21"/>
          <w:szCs w:val="21"/>
          <w:shd w:val="clear" w:fill="F8F8F8"/>
        </w:rPr>
      </w:pPr>
      <w:r>
        <w:rPr>
          <w:rFonts w:hint="eastAsia" w:ascii="微软雅黑" w:hAnsi="微软雅黑" w:eastAsia="微软雅黑" w:cs="微软雅黑"/>
          <w:i w:val="0"/>
          <w:caps w:val="0"/>
          <w:color w:val="333333"/>
          <w:spacing w:val="0"/>
          <w:sz w:val="21"/>
          <w:szCs w:val="21"/>
          <w:shd w:val="clear" w:fill="F8F8F8"/>
        </w:rPr>
        <w:t>2008 年 11 月，理事会采纳了对注册服务商之间的迁移政策所做的一些修订。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960" w:firstLineChars="200"/>
        <w:textAlignment w:val="auto"/>
        <w:rPr>
          <w:rFonts w:hint="eastAsia" w:ascii="微软雅黑" w:hAnsi="微软雅黑" w:eastAsia="微软雅黑" w:cs="微软雅黑"/>
          <w:i w:val="0"/>
          <w:caps w:val="0"/>
          <w:color w:val="333333"/>
          <w:spacing w:val="0"/>
          <w:sz w:val="21"/>
          <w:szCs w:val="21"/>
          <w:shd w:val="clear" w:fill="F8F8F8"/>
        </w:rPr>
      </w:pPr>
      <w:r>
        <w:rPr>
          <w:rFonts w:hint="eastAsia" w:ascii="微软雅黑" w:hAnsi="微软雅黑" w:eastAsia="微软雅黑" w:cs="微软雅黑"/>
          <w:i w:val="0"/>
          <w:caps w:val="0"/>
          <w:color w:val="333333"/>
          <w:spacing w:val="0"/>
          <w:sz w:val="21"/>
          <w:szCs w:val="21"/>
          <w:shd w:val="clear" w:fill="F8F8F8"/>
        </w:rPr>
        <w:t>2004 年 7 月 12 日 ， ICANN </w:t>
      </w:r>
      <w:r>
        <w:rPr>
          <w:rFonts w:hint="eastAsia" w:ascii="微软雅黑" w:hAnsi="微软雅黑" w:eastAsia="微软雅黑" w:cs="微软雅黑"/>
          <w:i w:val="0"/>
          <w:caps w:val="0"/>
          <w:color w:val="333333"/>
          <w:spacing w:val="0"/>
          <w:sz w:val="21"/>
          <w:szCs w:val="21"/>
          <w:shd w:val="clear" w:fill="F8F8F8"/>
        </w:rPr>
        <w:fldChar w:fldCharType="begin"/>
      </w:r>
      <w:r>
        <w:rPr>
          <w:rFonts w:hint="eastAsia" w:ascii="微软雅黑" w:hAnsi="微软雅黑" w:eastAsia="微软雅黑" w:cs="微软雅黑"/>
          <w:i w:val="0"/>
          <w:caps w:val="0"/>
          <w:color w:val="333333"/>
          <w:spacing w:val="0"/>
          <w:sz w:val="21"/>
          <w:szCs w:val="21"/>
          <w:shd w:val="clear" w:fill="F8F8F8"/>
        </w:rPr>
        <w:instrText xml:space="preserve"> HYPERLINK "https://www.icann.org/en/news/announcements/advisory-12jul04-en.htm" </w:instrText>
      </w:r>
      <w:r>
        <w:rPr>
          <w:rFonts w:hint="eastAsia" w:ascii="微软雅黑" w:hAnsi="微软雅黑" w:eastAsia="微软雅黑" w:cs="微软雅黑"/>
          <w:i w:val="0"/>
          <w:caps w:val="0"/>
          <w:color w:val="333333"/>
          <w:spacing w:val="0"/>
          <w:sz w:val="21"/>
          <w:szCs w:val="21"/>
          <w:shd w:val="clear" w:fill="F8F8F8"/>
        </w:rPr>
        <w:fldChar w:fldCharType="separate"/>
      </w:r>
      <w:r>
        <w:rPr>
          <w:rFonts w:hint="eastAsia" w:ascii="微软雅黑" w:hAnsi="微软雅黑" w:eastAsia="微软雅黑" w:cs="微软雅黑"/>
          <w:i w:val="0"/>
          <w:caps w:val="0"/>
          <w:color w:val="333333"/>
          <w:spacing w:val="0"/>
          <w:sz w:val="21"/>
          <w:szCs w:val="21"/>
          <w:shd w:val="clear" w:fill="F8F8F8"/>
        </w:rPr>
        <w:t>宣布</w:t>
      </w:r>
      <w:r>
        <w:rPr>
          <w:rFonts w:hint="eastAsia" w:ascii="微软雅黑" w:hAnsi="微软雅黑" w:eastAsia="微软雅黑" w:cs="微软雅黑"/>
          <w:i w:val="0"/>
          <w:caps w:val="0"/>
          <w:color w:val="333333"/>
          <w:spacing w:val="0"/>
          <w:sz w:val="21"/>
          <w:szCs w:val="21"/>
          <w:shd w:val="clear" w:fill="F8F8F8"/>
        </w:rPr>
        <w:fldChar w:fldCharType="end"/>
      </w:r>
      <w:r>
        <w:rPr>
          <w:rFonts w:hint="eastAsia" w:ascii="微软雅黑" w:hAnsi="微软雅黑" w:eastAsia="微软雅黑" w:cs="微软雅黑"/>
          <w:i w:val="0"/>
          <w:caps w:val="0"/>
          <w:color w:val="333333"/>
          <w:spacing w:val="0"/>
          <w:sz w:val="21"/>
          <w:szCs w:val="21"/>
          <w:shd w:val="clear" w:fill="F8F8F8"/>
        </w:rPr>
        <w:t> 实行注册服务商之间的域名迁移政策 ， 该政策由最终政策文档组成 ， 相关信息可查看 以 下内容。该政策于 2004 年 11 月 12 日正式生效。初始政策建议要求在政策执行后三个月、六个月和十二个月各进行一次政策审查。该信息区将会根据需要进行更新，包括发布审核流程公众意见征询信息以及任何有关实施细则的所有修订信息。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rightChars="0" w:firstLine="96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1"/>
          <w:szCs w:val="21"/>
          <w:u w:val="none"/>
          <w:shd w:val="clear" w:fill="FFFFFF"/>
        </w:rPr>
        <w:t>注册服务商之间的域名迁移政策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96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1"/>
          <w:szCs w:val="21"/>
          <w:u w:val="none"/>
          <w:shd w:val="clear" w:fill="FFFFFF"/>
        </w:rPr>
        <w:t>注册服务商之间的域名迁移政策已被所有 ICANN 委任的注册服务商采纳。将域名迁移给新注册服务商的所有请求必须按照本政策的详细程序（包括下面标准表的内容）处理。 ICANN 委任的注册服务商可按照迁移争议解决政策对注册服务商涉嫌违反本政策争议程序的行为实行争议程序。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FFFFF"/>
          <w:lang w:val="en-US" w:eastAsia="zh-CN"/>
        </w:rPr>
        <w:t>1、</w:t>
      </w:r>
      <w:r>
        <w:rPr>
          <w:rFonts w:hint="eastAsia" w:ascii="微软雅黑" w:hAnsi="微软雅黑" w:eastAsia="微软雅黑" w:cs="微软雅黑"/>
          <w:i w:val="0"/>
          <w:caps w:val="0"/>
          <w:color w:val="0098D5"/>
          <w:spacing w:val="0"/>
          <w:sz w:val="21"/>
          <w:szCs w:val="21"/>
          <w:u w:val="none"/>
          <w:shd w:val="clear" w:fill="FFFFFF"/>
        </w:rPr>
        <w:fldChar w:fldCharType="begin"/>
      </w:r>
      <w:r>
        <w:rPr>
          <w:rFonts w:hint="eastAsia" w:ascii="微软雅黑" w:hAnsi="微软雅黑" w:eastAsia="微软雅黑" w:cs="微软雅黑"/>
          <w:i w:val="0"/>
          <w:caps w:val="0"/>
          <w:color w:val="0098D5"/>
          <w:spacing w:val="0"/>
          <w:sz w:val="21"/>
          <w:szCs w:val="21"/>
          <w:u w:val="none"/>
          <w:shd w:val="clear" w:fill="FFFFFF"/>
        </w:rPr>
        <w:instrText xml:space="preserve"> HYPERLINK "https://www.icann.org/zh/resources/registrars/transfers/policy" </w:instrText>
      </w:r>
      <w:r>
        <w:rPr>
          <w:rFonts w:hint="eastAsia" w:ascii="微软雅黑" w:hAnsi="微软雅黑" w:eastAsia="微软雅黑" w:cs="微软雅黑"/>
          <w:i w:val="0"/>
          <w:caps w:val="0"/>
          <w:color w:val="0098D5"/>
          <w:spacing w:val="0"/>
          <w:sz w:val="21"/>
          <w:szCs w:val="21"/>
          <w:u w:val="none"/>
          <w:shd w:val="clear" w:fill="FFFFFF"/>
        </w:rPr>
        <w:fldChar w:fldCharType="separate"/>
      </w:r>
      <w:r>
        <w:rPr>
          <w:rStyle w:val="7"/>
          <w:rFonts w:hint="eastAsia" w:ascii="微软雅黑" w:hAnsi="微软雅黑" w:eastAsia="微软雅黑" w:cs="微软雅黑"/>
          <w:i w:val="0"/>
          <w:caps w:val="0"/>
          <w:color w:val="0098D5"/>
          <w:spacing w:val="0"/>
          <w:sz w:val="21"/>
          <w:szCs w:val="21"/>
          <w:u w:val="none"/>
          <w:shd w:val="clear" w:fill="FFFFFF"/>
        </w:rPr>
        <w:t>注册服务商之间的域名迁移政策</w:t>
      </w:r>
      <w:r>
        <w:rPr>
          <w:rFonts w:hint="eastAsia" w:ascii="微软雅黑" w:hAnsi="微软雅黑" w:eastAsia="微软雅黑" w:cs="微软雅黑"/>
          <w:i w:val="0"/>
          <w:caps w:val="0"/>
          <w:color w:val="0098D5"/>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u w:val="none"/>
          <w:shd w:val="clear" w:fill="FFFFFF"/>
        </w:rPr>
        <w:t> （ 2008 年 11 月 7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FFFFF"/>
          <w:lang w:val="en-US" w:eastAsia="zh-CN"/>
        </w:rPr>
        <w:t>2、</w:t>
      </w:r>
      <w:r>
        <w:rPr>
          <w:rFonts w:hint="eastAsia" w:ascii="微软雅黑" w:hAnsi="微软雅黑" w:eastAsia="微软雅黑" w:cs="微软雅黑"/>
          <w:i w:val="0"/>
          <w:caps w:val="0"/>
          <w:color w:val="0098D5"/>
          <w:spacing w:val="0"/>
          <w:sz w:val="21"/>
          <w:szCs w:val="21"/>
          <w:u w:val="none"/>
          <w:shd w:val="clear" w:fill="FFFFFF"/>
        </w:rPr>
        <w:fldChar w:fldCharType="begin"/>
      </w:r>
      <w:r>
        <w:rPr>
          <w:rFonts w:hint="eastAsia" w:ascii="微软雅黑" w:hAnsi="微软雅黑" w:eastAsia="微软雅黑" w:cs="微软雅黑"/>
          <w:i w:val="0"/>
          <w:caps w:val="0"/>
          <w:color w:val="0098D5"/>
          <w:spacing w:val="0"/>
          <w:sz w:val="21"/>
          <w:szCs w:val="21"/>
          <w:u w:val="none"/>
          <w:shd w:val="clear" w:fill="FFFFFF"/>
        </w:rPr>
        <w:instrText xml:space="preserve"> HYPERLINK "https://www.icann.org/en/help/dndr/tdrp" </w:instrText>
      </w:r>
      <w:r>
        <w:rPr>
          <w:rFonts w:hint="eastAsia" w:ascii="微软雅黑" w:hAnsi="微软雅黑" w:eastAsia="微软雅黑" w:cs="微软雅黑"/>
          <w:i w:val="0"/>
          <w:caps w:val="0"/>
          <w:color w:val="0098D5"/>
          <w:spacing w:val="0"/>
          <w:sz w:val="21"/>
          <w:szCs w:val="21"/>
          <w:u w:val="none"/>
          <w:shd w:val="clear" w:fill="FFFFFF"/>
        </w:rPr>
        <w:fldChar w:fldCharType="separate"/>
      </w:r>
      <w:r>
        <w:rPr>
          <w:rStyle w:val="7"/>
          <w:rFonts w:hint="eastAsia" w:ascii="微软雅黑" w:hAnsi="微软雅黑" w:eastAsia="微软雅黑" w:cs="微软雅黑"/>
          <w:i w:val="0"/>
          <w:caps w:val="0"/>
          <w:color w:val="0098D5"/>
          <w:spacing w:val="0"/>
          <w:sz w:val="21"/>
          <w:szCs w:val="21"/>
          <w:u w:val="none"/>
          <w:shd w:val="clear" w:fill="FFFFFF"/>
        </w:rPr>
        <w:t>迁移争议解决政策</w:t>
      </w:r>
      <w:r>
        <w:rPr>
          <w:rFonts w:hint="eastAsia" w:ascii="微软雅黑" w:hAnsi="微软雅黑" w:eastAsia="微软雅黑" w:cs="微软雅黑"/>
          <w:i w:val="0"/>
          <w:caps w:val="0"/>
          <w:color w:val="0098D5"/>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u w:val="none"/>
          <w:shd w:val="clear" w:fill="FFFFFF"/>
        </w:rPr>
        <w:t> （ 2004 年 7 月 12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FFFFF"/>
          <w:lang w:val="en-US" w:eastAsia="zh-CN"/>
        </w:rPr>
        <w:t>3、</w:t>
      </w:r>
      <w:r>
        <w:rPr>
          <w:rFonts w:hint="eastAsia" w:ascii="微软雅黑" w:hAnsi="微软雅黑" w:eastAsia="微软雅黑" w:cs="微软雅黑"/>
          <w:i w:val="0"/>
          <w:caps w:val="0"/>
          <w:color w:val="0098D5"/>
          <w:spacing w:val="0"/>
          <w:sz w:val="21"/>
          <w:szCs w:val="21"/>
          <w:u w:val="none"/>
          <w:shd w:val="clear" w:fill="FFFFFF"/>
        </w:rPr>
        <w:fldChar w:fldCharType="begin"/>
      </w:r>
      <w:r>
        <w:rPr>
          <w:rFonts w:hint="eastAsia" w:ascii="微软雅黑" w:hAnsi="微软雅黑" w:eastAsia="微软雅黑" w:cs="微软雅黑"/>
          <w:i w:val="0"/>
          <w:caps w:val="0"/>
          <w:color w:val="0098D5"/>
          <w:spacing w:val="0"/>
          <w:sz w:val="21"/>
          <w:szCs w:val="21"/>
          <w:u w:val="none"/>
          <w:shd w:val="clear" w:fill="FFFFFF"/>
        </w:rPr>
        <w:instrText xml:space="preserve"> HYPERLINK "https://www.icann.org/en/resources/registrars/transfers/foa-auth-12jul04-en.htm" </w:instrText>
      </w:r>
      <w:r>
        <w:rPr>
          <w:rFonts w:hint="eastAsia" w:ascii="微软雅黑" w:hAnsi="微软雅黑" w:eastAsia="微软雅黑" w:cs="微软雅黑"/>
          <w:i w:val="0"/>
          <w:caps w:val="0"/>
          <w:color w:val="0098D5"/>
          <w:spacing w:val="0"/>
          <w:sz w:val="21"/>
          <w:szCs w:val="21"/>
          <w:u w:val="none"/>
          <w:shd w:val="clear" w:fill="FFFFFF"/>
        </w:rPr>
        <w:fldChar w:fldCharType="separate"/>
      </w:r>
      <w:r>
        <w:rPr>
          <w:rStyle w:val="7"/>
          <w:rFonts w:hint="eastAsia" w:ascii="微软雅黑" w:hAnsi="微软雅黑" w:eastAsia="微软雅黑" w:cs="微软雅黑"/>
          <w:i w:val="0"/>
          <w:caps w:val="0"/>
          <w:color w:val="0098D5"/>
          <w:spacing w:val="0"/>
          <w:sz w:val="21"/>
          <w:szCs w:val="21"/>
          <w:u w:val="none"/>
          <w:shd w:val="clear" w:fill="FFFFFF"/>
        </w:rPr>
        <w:t>迁入注册服务商标准表</w:t>
      </w:r>
      <w:r>
        <w:rPr>
          <w:rFonts w:hint="eastAsia" w:ascii="微软雅黑" w:hAnsi="微软雅黑" w:eastAsia="微软雅黑" w:cs="微软雅黑"/>
          <w:i w:val="0"/>
          <w:caps w:val="0"/>
          <w:color w:val="0098D5"/>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u w:val="none"/>
          <w:shd w:val="clear" w:fill="FFFFFF"/>
        </w:rPr>
        <w:t> （ 2004 年 7 月 12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FFFFF"/>
          <w:lang w:val="en-US" w:eastAsia="zh-CN"/>
        </w:rPr>
        <w:t>4、</w:t>
      </w:r>
      <w:r>
        <w:rPr>
          <w:rFonts w:hint="eastAsia" w:ascii="微软雅黑" w:hAnsi="微软雅黑" w:eastAsia="微软雅黑" w:cs="微软雅黑"/>
          <w:i w:val="0"/>
          <w:caps w:val="0"/>
          <w:color w:val="0098D5"/>
          <w:spacing w:val="0"/>
          <w:sz w:val="21"/>
          <w:szCs w:val="21"/>
          <w:u w:val="none"/>
          <w:shd w:val="clear" w:fill="FFFFFF"/>
        </w:rPr>
        <w:fldChar w:fldCharType="begin"/>
      </w:r>
      <w:r>
        <w:rPr>
          <w:rFonts w:hint="eastAsia" w:ascii="微软雅黑" w:hAnsi="微软雅黑" w:eastAsia="微软雅黑" w:cs="微软雅黑"/>
          <w:i w:val="0"/>
          <w:caps w:val="0"/>
          <w:color w:val="0098D5"/>
          <w:spacing w:val="0"/>
          <w:sz w:val="21"/>
          <w:szCs w:val="21"/>
          <w:u w:val="none"/>
          <w:shd w:val="clear" w:fill="FFFFFF"/>
        </w:rPr>
        <w:instrText xml:space="preserve"> HYPERLINK "https://www.icann.org/en/resources/registrars/transfers/foa-conf-12jul04-en.htm" </w:instrText>
      </w:r>
      <w:r>
        <w:rPr>
          <w:rFonts w:hint="eastAsia" w:ascii="微软雅黑" w:hAnsi="微软雅黑" w:eastAsia="微软雅黑" w:cs="微软雅黑"/>
          <w:i w:val="0"/>
          <w:caps w:val="0"/>
          <w:color w:val="0098D5"/>
          <w:spacing w:val="0"/>
          <w:sz w:val="21"/>
          <w:szCs w:val="21"/>
          <w:u w:val="none"/>
          <w:shd w:val="clear" w:fill="FFFFFF"/>
        </w:rPr>
        <w:fldChar w:fldCharType="separate"/>
      </w:r>
      <w:r>
        <w:rPr>
          <w:rStyle w:val="7"/>
          <w:rFonts w:hint="eastAsia" w:ascii="微软雅黑" w:hAnsi="微软雅黑" w:eastAsia="微软雅黑" w:cs="微软雅黑"/>
          <w:i w:val="0"/>
          <w:caps w:val="0"/>
          <w:color w:val="0098D5"/>
          <w:spacing w:val="0"/>
          <w:sz w:val="21"/>
          <w:szCs w:val="21"/>
          <w:u w:val="none"/>
          <w:shd w:val="clear" w:fill="FFFFFF"/>
        </w:rPr>
        <w:t>迁出注册服务商标准表</w:t>
      </w:r>
      <w:r>
        <w:rPr>
          <w:rFonts w:hint="eastAsia" w:ascii="微软雅黑" w:hAnsi="微软雅黑" w:eastAsia="微软雅黑" w:cs="微软雅黑"/>
          <w:i w:val="0"/>
          <w:caps w:val="0"/>
          <w:color w:val="0098D5"/>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1"/>
          <w:szCs w:val="21"/>
          <w:u w:val="none"/>
          <w:shd w:val="clear" w:fill="FFFFFF"/>
        </w:rPr>
        <w:t> （ 2004 年 7 月 12 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1"/>
          <w:szCs w:val="21"/>
          <w:u w:val="none"/>
          <w:shd w:val="clear" w:fill="F8F8F8"/>
        </w:rPr>
        <w:t>注册服务商之间的域名迁移政策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"https://www.icann.org/en/help/dndr/tdrp/providers"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TDRP 争议解决服务提供商</w:t>
      </w:r>
      <w:r>
        <w:rPr>
          <w:rFonts w:hint="eastAsia" w:ascii="微软雅黑" w:hAnsi="微软雅黑" w:eastAsia="微软雅黑" w:cs="微软雅黑"/>
          <w:i w:val="0"/>
          <w:caps w:val="0"/>
          <w:color w:val="0098D5"/>
          <w:spacing w:val="0"/>
          <w:sz w:val="21"/>
          <w:szCs w:val="21"/>
          <w:u w:val="none"/>
          <w:shd w:val="clear" w:fill="F8F8F8"/>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i w:val="0"/>
          <w:caps w:val="0"/>
          <w:color w:val="0098D5"/>
          <w:spacing w:val="0"/>
          <w:sz w:val="21"/>
          <w:szCs w:val="21"/>
          <w:u w:val="none"/>
          <w:shd w:val="clear" w:fill="F8F8F8"/>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"https://www.icann.org/en/resources/registrars/transfers/text" \l "TransferDomain"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将域名迁移至新注册服务商</w:t>
      </w:r>
      <w:r>
        <w:rPr>
          <w:rFonts w:hint="eastAsia" w:ascii="微软雅黑" w:hAnsi="微软雅黑" w:eastAsia="微软雅黑" w:cs="微软雅黑"/>
          <w:i w:val="0"/>
          <w:caps w:val="0"/>
          <w:color w:val="0098D5"/>
          <w:spacing w:val="0"/>
          <w:sz w:val="21"/>
          <w:szCs w:val="21"/>
          <w:u w:val="none"/>
          <w:shd w:val="clear" w:fill="F8F8F8"/>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i w:val="0"/>
          <w:caps w:val="0"/>
          <w:color w:val="0098D5"/>
          <w:spacing w:val="0"/>
          <w:sz w:val="21"/>
          <w:szCs w:val="21"/>
          <w:u w:val="none"/>
          <w:shd w:val="clear" w:fill="F8F8F8"/>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"https://www.icann.org/en/resources/registrars/transfers/text" \l "DisputesoverTransfers"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迁移争议</w:t>
      </w:r>
      <w:r>
        <w:rPr>
          <w:rFonts w:hint="eastAsia" w:ascii="微软雅黑" w:hAnsi="微软雅黑" w:eastAsia="微软雅黑" w:cs="微软雅黑"/>
          <w:i w:val="0"/>
          <w:caps w:val="0"/>
          <w:color w:val="0098D5"/>
          <w:spacing w:val="0"/>
          <w:sz w:val="21"/>
          <w:szCs w:val="21"/>
          <w:u w:val="none"/>
          <w:shd w:val="clear" w:fill="F8F8F8"/>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i w:val="0"/>
          <w:caps w:val="0"/>
          <w:color w:val="0098D5"/>
          <w:spacing w:val="0"/>
          <w:sz w:val="21"/>
          <w:szCs w:val="21"/>
          <w:u w:val="none"/>
          <w:shd w:val="clear" w:fill="F8F8F8"/>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"https://www.icann.org/en/resources/registrars/transfers/text" \l "Forms"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迁移所用的表格</w:t>
      </w:r>
      <w:r>
        <w:rPr>
          <w:rFonts w:hint="eastAsia" w:ascii="微软雅黑" w:hAnsi="微软雅黑" w:eastAsia="微软雅黑" w:cs="微软雅黑"/>
          <w:i w:val="0"/>
          <w:caps w:val="0"/>
          <w:color w:val="0098D5"/>
          <w:spacing w:val="0"/>
          <w:sz w:val="21"/>
          <w:szCs w:val="21"/>
          <w:u w:val="none"/>
          <w:shd w:val="clear" w:fill="F8F8F8"/>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"https://www.icann.org/zh/resources/registrars/transfers/name-holder-faqs"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域名持有者常见问题解答</w:t>
      </w:r>
      <w:r>
        <w:rPr>
          <w:rFonts w:hint="eastAsia" w:ascii="微软雅黑" w:hAnsi="微软雅黑" w:eastAsia="微软雅黑" w:cs="微软雅黑"/>
          <w:i w:val="0"/>
          <w:caps w:val="0"/>
          <w:color w:val="0098D5"/>
          <w:spacing w:val="0"/>
          <w:sz w:val="21"/>
          <w:szCs w:val="21"/>
          <w:u w:val="none"/>
          <w:shd w:val="clear" w:fill="F8F8F8"/>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"https://www.icann.org/en/resources/registrars/transfers/registrar-faqs-03nov04-en.htm"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注册服务商常见问题解答</w:t>
      </w:r>
      <w:r>
        <w:rPr>
          <w:rFonts w:hint="eastAsia" w:ascii="微软雅黑" w:hAnsi="微软雅黑" w:eastAsia="微软雅黑" w:cs="微软雅黑"/>
          <w:i w:val="0"/>
          <w:caps w:val="0"/>
          <w:color w:val="0098D5"/>
          <w:spacing w:val="0"/>
          <w:sz w:val="21"/>
          <w:szCs w:val="21"/>
          <w:u w:val="none"/>
          <w:shd w:val="clear" w:fill="F8F8F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1"/>
          <w:szCs w:val="21"/>
          <w:u w:val="none"/>
          <w:shd w:val="clear" w:fill="F8F8F8"/>
        </w:rPr>
        <w:t>注册服务商之间的域名迁移政策 GNSO 审核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"http://gnso.icann.org/drafts/transfer-wg-recommendations-pdp-groupings-19mar08.pdf"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注册服务商之间的域名迁移政策 GNSO 审核</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2008 年 3 月 19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"http://gnso.icann.org/drafts/Transfer-Advisory-23aug07.pdf"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注册服务商之间的域名迁移政策 DRAFT 咨询</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2007 年 8 月 23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"http://gnso.icann.org/drafts/Transfer-Policy-Issues-23aug07.pdf"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向 GNSO 通报由迁移审核引发的政策问题</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2007 年 8 月 23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 xml:space="preserve">· </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"http://gnso.icann.org/drafts/Transfer-Advisory-23aug07.pdf"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注册服务商之间的域名迁移政策澄清点</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2007 年 8 月 23 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0"/>
          <w:sz w:val="21"/>
          <w:szCs w:val="21"/>
          <w:u w:val="none"/>
          <w:shd w:val="clear" w:fill="F8F8F8"/>
        </w:rPr>
        <w:t>背景文档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1、</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"https://www.icann.org/en/transfers/transfer-report-14apr05.pdf"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关于注册服务商间域名迁移政策的工作人员体验报告</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2005 年 4 月 14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2、</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"https://www.icann.org/en/news/announcements/announcement-12jan05-en.htm"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声明 ： ICANN 征询注册服务商之间的迁移政策体验反馈</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2005 年 1 月 12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3、</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"https://www.icann.org/en/news/announcements/announcement-12nov04-en.htm"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声明： ICANN 域名迁移政策正式生效</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2004 年 11 月 12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4、</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"https://www.icann.org/en/news/announcements/announcement-08nov04-en.htm"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声明 ： ICANN 批准迁移争议解决 政策 的争议解决服务提供商</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2004 年 11 月 8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5、</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"https://www.icann.org/en/news/announcements/announcement-2-21sep04-en.htm"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更新 ： 适用于 gTLD 注册管理机构的新共识性政策的执行</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2004 年 9 月 21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6、</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"https://www.icann.org/en/news/announcements/advisory-12jul04-en.htm"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有关注册服务商间迁移的咨询</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2004 年 7 月 12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i w:val="0"/>
          <w:caps w:val="0"/>
          <w:color w:val="0098D5"/>
          <w:spacing w:val="0"/>
          <w:sz w:val="21"/>
          <w:szCs w:val="21"/>
          <w:u w:val="none"/>
          <w:shd w:val="clear" w:fill="F8F8F8"/>
        </w:rPr>
      </w:pPr>
      <w:r>
        <w:rPr>
          <w:rFonts w:hint="eastAsia" w:ascii="微软雅黑" w:hAnsi="微软雅黑" w:eastAsia="微软雅黑" w:cs="微软雅黑"/>
          <w:i w:val="0"/>
          <w:caps w:val="0"/>
          <w:color w:val="0098D5"/>
          <w:spacing w:val="0"/>
          <w:sz w:val="21"/>
          <w:szCs w:val="21"/>
          <w:u w:val="none"/>
          <w:shd w:val="clear" w:fill="F8F8F8"/>
          <w:lang w:val="en-US" w:eastAsia="zh-CN"/>
        </w:rPr>
        <w:t>7、</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"https://www.icann.org/en/news/announcements/announcement-21apr04-en.htm"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争议解决服务提供商意向征集</w:t>
      </w:r>
      <w:r>
        <w:rPr>
          <w:rFonts w:hint="eastAsia" w:ascii="微软雅黑" w:hAnsi="微软雅黑" w:eastAsia="微软雅黑" w:cs="微软雅黑"/>
          <w:i w:val="0"/>
          <w:caps w:val="0"/>
          <w:color w:val="0098D5"/>
          <w:spacing w:val="0"/>
          <w:sz w:val="21"/>
          <w:szCs w:val="21"/>
          <w:u w:val="none"/>
          <w:shd w:val="clear" w:fill="F8F8F8"/>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8、</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"https://www.icann.org/en/transfers/policy-31mar04.htm"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迁移政策执行流程第二次更新</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2004 年 3 月 31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9、</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"https://www.icann.org/en/transfers/policy-05nov03.htm"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迁移政策流程首次更新</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2003 年 11 月 5 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0098D5"/>
          <w:spacing w:val="0"/>
          <w:sz w:val="21"/>
          <w:szCs w:val="21"/>
          <w:u w:val="none"/>
          <w:shd w:val="clear" w:fill="F8F8F8"/>
          <w:lang w:val="en-US" w:eastAsia="zh-CN"/>
        </w:rPr>
        <w:t>10、</w:t>
      </w:r>
      <w:r>
        <w:rPr>
          <w:rFonts w:hint="eastAsia" w:ascii="微软雅黑" w:hAnsi="微软雅黑" w:eastAsia="微软雅黑" w:cs="微软雅黑"/>
          <w:i w:val="0"/>
          <w:caps w:val="0"/>
          <w:color w:val="0098D5"/>
          <w:spacing w:val="0"/>
          <w:sz w:val="21"/>
          <w:szCs w:val="21"/>
          <w:u w:val="none"/>
          <w:shd w:val="clear" w:fill="F8F8F8"/>
        </w:rPr>
        <w:fldChar w:fldCharType="begin"/>
      </w:r>
      <w:r>
        <w:rPr>
          <w:rFonts w:hint="eastAsia" w:ascii="微软雅黑" w:hAnsi="微软雅黑" w:eastAsia="微软雅黑" w:cs="微软雅黑"/>
          <w:i w:val="0"/>
          <w:caps w:val="0"/>
          <w:color w:val="0098D5"/>
          <w:spacing w:val="0"/>
          <w:sz w:val="21"/>
          <w:szCs w:val="21"/>
          <w:u w:val="none"/>
          <w:shd w:val="clear" w:fill="F8F8F8"/>
        </w:rPr>
        <w:instrText xml:space="preserve"> HYPERLINK "https://www.icann.org/en/gnso/transfers-tf/report-12feb03.htm" </w:instrText>
      </w:r>
      <w:r>
        <w:rPr>
          <w:rFonts w:hint="eastAsia" w:ascii="微软雅黑" w:hAnsi="微软雅黑" w:eastAsia="微软雅黑" w:cs="微软雅黑"/>
          <w:i w:val="0"/>
          <w:caps w:val="0"/>
          <w:color w:val="0098D5"/>
          <w:spacing w:val="0"/>
          <w:sz w:val="21"/>
          <w:szCs w:val="21"/>
          <w:u w:val="none"/>
          <w:shd w:val="clear" w:fill="F8F8F8"/>
        </w:rPr>
        <w:fldChar w:fldCharType="separate"/>
      </w:r>
      <w:r>
        <w:rPr>
          <w:rStyle w:val="7"/>
          <w:rFonts w:hint="eastAsia" w:ascii="微软雅黑" w:hAnsi="微软雅黑" w:eastAsia="微软雅黑" w:cs="微软雅黑"/>
          <w:i w:val="0"/>
          <w:caps w:val="0"/>
          <w:color w:val="0098D5"/>
          <w:spacing w:val="0"/>
          <w:sz w:val="21"/>
          <w:szCs w:val="21"/>
          <w:u w:val="none"/>
          <w:shd w:val="clear" w:fill="F8F8F8"/>
        </w:rPr>
        <w:t>任务组有关迁入和迁出注册服务商的最终报告</w:t>
      </w:r>
      <w:r>
        <w:rPr>
          <w:rFonts w:hint="eastAsia" w:ascii="微软雅黑" w:hAnsi="微软雅黑" w:eastAsia="微软雅黑" w:cs="微软雅黑"/>
          <w:i w:val="0"/>
          <w:caps w:val="0"/>
          <w:color w:val="0098D5"/>
          <w:spacing w:val="0"/>
          <w:sz w:val="21"/>
          <w:szCs w:val="21"/>
          <w:u w:val="none"/>
          <w:shd w:val="clear" w:fill="F8F8F8"/>
        </w:rPr>
        <w:fldChar w:fldCharType="end"/>
      </w:r>
      <w:r>
        <w:rPr>
          <w:rFonts w:hint="eastAsia" w:ascii="微软雅黑" w:hAnsi="微软雅黑" w:eastAsia="微软雅黑" w:cs="微软雅黑"/>
          <w:i w:val="0"/>
          <w:caps w:val="0"/>
          <w:color w:val="333333"/>
          <w:spacing w:val="0"/>
          <w:sz w:val="21"/>
          <w:szCs w:val="21"/>
          <w:u w:val="none"/>
          <w:shd w:val="clear" w:fill="F8F8F8"/>
        </w:rPr>
        <w:t> （ 2003 年 2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La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03189"/>
    <w:rsid w:val="33B03189"/>
    <w:rsid w:val="3AE128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2016-05-04T03:08:00Z</dcterms:created>
  <dc:creator>Administrator</dc:creator>
  <cp:lastModifiedBy>Administrator</cp:lastModifiedBy>
  <dcterms:modified xsi:type="dcterms:W3CDTF">2016-05-04T03:19:08Z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